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B58" w:rsidRDefault="00F041D4" w:rsidP="00817B58">
      <w:pPr>
        <w:ind w:firstLine="567"/>
        <w:jc w:val="center"/>
        <w:rPr>
          <w:rFonts w:eastAsia="Calibri"/>
          <w:b/>
          <w:spacing w:val="2"/>
          <w:sz w:val="24"/>
          <w:szCs w:val="24"/>
        </w:rPr>
      </w:pPr>
      <w:r>
        <w:rPr>
          <w:rFonts w:eastAsia="Calibri"/>
          <w:b/>
          <w:spacing w:val="2"/>
          <w:sz w:val="24"/>
          <w:szCs w:val="24"/>
        </w:rPr>
        <w:t>Доклад</w:t>
      </w:r>
      <w:bookmarkStart w:id="0" w:name="_GoBack"/>
      <w:bookmarkEnd w:id="0"/>
      <w:r w:rsidR="00817B58">
        <w:rPr>
          <w:rFonts w:eastAsia="Calibri"/>
          <w:b/>
          <w:spacing w:val="2"/>
          <w:sz w:val="24"/>
          <w:szCs w:val="24"/>
        </w:rPr>
        <w:t xml:space="preserve"> за 2019 год.</w:t>
      </w:r>
    </w:p>
    <w:p w:rsidR="00817B58" w:rsidRDefault="00817B58" w:rsidP="00817B58">
      <w:pPr>
        <w:ind w:firstLine="567"/>
        <w:jc w:val="center"/>
        <w:rPr>
          <w:rFonts w:eastAsia="Calibri"/>
          <w:b/>
          <w:spacing w:val="2"/>
          <w:sz w:val="24"/>
          <w:szCs w:val="24"/>
        </w:rPr>
      </w:pPr>
      <w:r>
        <w:rPr>
          <w:rFonts w:eastAsia="Calibri"/>
          <w:b/>
          <w:spacing w:val="2"/>
          <w:sz w:val="24"/>
          <w:szCs w:val="24"/>
        </w:rPr>
        <w:t>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</w:t>
      </w:r>
    </w:p>
    <w:p w:rsidR="00817B58" w:rsidRDefault="00817B58" w:rsidP="00817B58">
      <w:pPr>
        <w:ind w:firstLine="567"/>
        <w:jc w:val="center"/>
        <w:rPr>
          <w:rFonts w:eastAsia="Calibri"/>
          <w:b/>
          <w:spacing w:val="2"/>
          <w:sz w:val="24"/>
          <w:szCs w:val="24"/>
        </w:rPr>
      </w:pPr>
    </w:p>
    <w:p w:rsidR="00817B58" w:rsidRDefault="00817B58" w:rsidP="00817B58">
      <w:pPr>
        <w:ind w:firstLine="567"/>
        <w:jc w:val="both"/>
        <w:rPr>
          <w:rFonts w:eastAsia="Calibri"/>
          <w:spacing w:val="2"/>
          <w:sz w:val="24"/>
          <w:szCs w:val="24"/>
        </w:rPr>
      </w:pPr>
      <w:r>
        <w:rPr>
          <w:rFonts w:eastAsia="Calibri"/>
          <w:spacing w:val="2"/>
          <w:sz w:val="24"/>
          <w:szCs w:val="24"/>
        </w:rPr>
        <w:t xml:space="preserve">На основании Федерального закона от 22.10.2013 N 284-ФЗ "О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отношений", </w:t>
      </w:r>
      <w:hyperlink r:id="rId5" w:history="1">
        <w:r>
          <w:rPr>
            <w:rStyle w:val="a3"/>
            <w:rFonts w:eastAsia="Calibri"/>
            <w:color w:val="auto"/>
            <w:spacing w:val="2"/>
            <w:sz w:val="24"/>
            <w:szCs w:val="24"/>
            <w:u w:val="none"/>
          </w:rPr>
          <w:t xml:space="preserve">часть 1 статьи </w:t>
        </w:r>
      </w:hyperlink>
      <w:r>
        <w:rPr>
          <w:rFonts w:eastAsia="Calibri"/>
          <w:spacing w:val="2"/>
          <w:sz w:val="24"/>
          <w:szCs w:val="24"/>
        </w:rPr>
        <w:t xml:space="preserve">3 Устава городского поселения Малиновский дополнена пунктом 7.2 следующего содержания: «7.2.)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конфликтов». </w:t>
      </w:r>
    </w:p>
    <w:p w:rsidR="00817B58" w:rsidRDefault="00817B58" w:rsidP="00817B5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МБУ КСК «Орион» традиционно проводились мероприятия:</w:t>
      </w:r>
    </w:p>
    <w:p w:rsidR="00817B58" w:rsidRDefault="00817B58" w:rsidP="00817B5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участие представителей различных национальностей на территории поселения в традиционном празднике День России, День Советского района, День народного единства;</w:t>
      </w:r>
    </w:p>
    <w:p w:rsidR="00817B58" w:rsidRDefault="00817B58" w:rsidP="00817B5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участие в фестивале национальных культур, в программу которого включены выставка предметов национального быта и костюмов, выставка национального блюда.</w:t>
      </w:r>
    </w:p>
    <w:p w:rsidR="00817B58" w:rsidRDefault="00817B58" w:rsidP="00817B58">
      <w:pPr>
        <w:ind w:firstLine="567"/>
        <w:jc w:val="both"/>
        <w:rPr>
          <w:sz w:val="24"/>
          <w:szCs w:val="24"/>
        </w:rPr>
      </w:pPr>
    </w:p>
    <w:p w:rsidR="00817B58" w:rsidRDefault="00817B58" w:rsidP="00817B58">
      <w:pPr>
        <w:ind w:firstLine="567"/>
        <w:jc w:val="center"/>
        <w:rPr>
          <w:sz w:val="24"/>
          <w:szCs w:val="24"/>
        </w:rPr>
      </w:pPr>
      <w:r>
        <w:rPr>
          <w:b/>
          <w:sz w:val="24"/>
          <w:szCs w:val="24"/>
        </w:rPr>
        <w:t>Профилактика экстремизма и терроризма</w:t>
      </w:r>
    </w:p>
    <w:p w:rsidR="00817B58" w:rsidRDefault="00817B58" w:rsidP="00817B58">
      <w:pPr>
        <w:ind w:firstLine="567"/>
        <w:jc w:val="both"/>
        <w:rPr>
          <w:sz w:val="24"/>
          <w:szCs w:val="24"/>
        </w:rPr>
      </w:pPr>
    </w:p>
    <w:p w:rsidR="00817B58" w:rsidRDefault="00817B58" w:rsidP="00817B5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2019 году сообщений о нарушениях законодательства в сфере противодействия экстремизму и терроризму не поступало. Обращения граждан и организаций по фактам совершения неправомерных действий со стороны мигрантов не поступали. </w:t>
      </w:r>
    </w:p>
    <w:p w:rsidR="00A77791" w:rsidRDefault="00A77791"/>
    <w:sectPr w:rsidR="00A77791" w:rsidSect="005942D0">
      <w:pgSz w:w="11906" w:h="16838"/>
      <w:pgMar w:top="113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LuzSans-Book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66E"/>
    <w:rsid w:val="005942D0"/>
    <w:rsid w:val="00817B58"/>
    <w:rsid w:val="00A77791"/>
    <w:rsid w:val="00AA466E"/>
    <w:rsid w:val="00F04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7B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7B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2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6679E3528155D229BBCA0D41BDE3C2D69C1D5DEB4AA14AF6A89BFC970388B71C554100398AF2155fCB0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2020-05-26T07:34:00Z</dcterms:created>
  <dcterms:modified xsi:type="dcterms:W3CDTF">2020-05-26T07:36:00Z</dcterms:modified>
</cp:coreProperties>
</file>